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71228" w:rsidRPr="00E71228" w:rsidRDefault="00ED71BF" w:rsidP="00E71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  <w:r w:rsidRPr="00E7122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E71228">
        <w:rPr>
          <w:rFonts w:ascii="Times New Roman" w:hAnsi="Times New Roman" w:cs="Times New Roman"/>
          <w:sz w:val="28"/>
          <w:szCs w:val="28"/>
        </w:rPr>
        <w:t>1.</w:t>
      </w:r>
      <w:r w:rsidR="00EB384A" w:rsidRPr="00E7122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7122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E71228">
        <w:rPr>
          <w:rFonts w:ascii="Times New Roman" w:hAnsi="Times New Roman" w:cs="Times New Roman"/>
          <w:sz w:val="28"/>
          <w:szCs w:val="28"/>
        </w:rPr>
        <w:t>«</w:t>
      </w:r>
      <w:r w:rsidR="002013A2">
        <w:rPr>
          <w:rFonts w:ascii="Times New Roman" w:hAnsi="Times New Roman" w:cs="Times New Roman"/>
          <w:sz w:val="28"/>
          <w:szCs w:val="28"/>
        </w:rPr>
        <w:t xml:space="preserve">для </w:t>
      </w:r>
      <w:r w:rsidR="00E71228" w:rsidRPr="00E71228">
        <w:rPr>
          <w:rFonts w:ascii="Times New Roman" w:eastAsia="Times New Roman" w:hAnsi="Times New Roman"/>
          <w:color w:val="000000" w:themeColor="text1"/>
          <w:sz w:val="28"/>
          <w:szCs w:val="28"/>
        </w:rPr>
        <w:t>индивидуального жилищного строительства</w:t>
      </w:r>
      <w:r w:rsidR="00EB384A" w:rsidRPr="00E71228">
        <w:rPr>
          <w:rFonts w:ascii="Times New Roman" w:hAnsi="Times New Roman" w:cs="Times New Roman"/>
          <w:sz w:val="28"/>
          <w:szCs w:val="28"/>
        </w:rPr>
        <w:t xml:space="preserve">» </w:t>
      </w:r>
      <w:r w:rsidR="00E71228" w:rsidRPr="00E71228">
        <w:rPr>
          <w:rFonts w:ascii="Times New Roman" w:eastAsia="Times New Roman" w:hAnsi="Times New Roman"/>
          <w:sz w:val="28"/>
          <w:szCs w:val="28"/>
        </w:rPr>
        <w:t>с кадастровым номером 74:25:0308305:13 площадью 105 кв. метров, расположенного по адресному ориентиру: Россия, Челябинская область, г. Златоуст, ул. Дворцовая</w:t>
      </w:r>
      <w:r w:rsidR="00CE6E69" w:rsidRPr="00E71228">
        <w:rPr>
          <w:rFonts w:ascii="Times New Roman" w:hAnsi="Times New Roman" w:cs="Times New Roman"/>
          <w:sz w:val="28"/>
          <w:szCs w:val="28"/>
        </w:rPr>
        <w:t xml:space="preserve">, </w:t>
      </w:r>
      <w:r w:rsidR="00CE6E69" w:rsidRPr="00E7122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E71228" w:rsidRPr="00771F76">
        <w:rPr>
          <w:rFonts w:ascii="Times New Roman" w:hAnsi="Times New Roman" w:cs="Times New Roman"/>
          <w:sz w:val="28"/>
          <w:szCs w:val="28"/>
        </w:rPr>
        <w:t xml:space="preserve">П2 – </w:t>
      </w:r>
      <w:r w:rsidR="00E71228" w:rsidRPr="00771F76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Коммунально-складская зона</w:t>
      </w:r>
      <w:r w:rsidR="00CE6E69" w:rsidRPr="00E7122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E71228" w:rsidRPr="00E712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1228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="00E71228" w:rsidRPr="00E71228">
        <w:rPr>
          <w:rFonts w:ascii="Times New Roman" w:eastAsia="Times New Roman" w:hAnsi="Times New Roman"/>
          <w:sz w:val="28"/>
          <w:szCs w:val="28"/>
        </w:rPr>
        <w:t>Фетищева</w:t>
      </w:r>
      <w:proofErr w:type="spellEnd"/>
      <w:r w:rsidR="00E71228" w:rsidRPr="00E71228">
        <w:rPr>
          <w:rFonts w:ascii="Times New Roman" w:eastAsia="Times New Roman" w:hAnsi="Times New Roman"/>
          <w:sz w:val="28"/>
          <w:szCs w:val="28"/>
        </w:rPr>
        <w:t xml:space="preserve"> С.Д.</w:t>
      </w:r>
    </w:p>
    <w:p w:rsidR="00EB384A" w:rsidRPr="004E47F7" w:rsidRDefault="00ED71BF" w:rsidP="00E71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534D4"/>
    <w:rsid w:val="0009156C"/>
    <w:rsid w:val="002013A2"/>
    <w:rsid w:val="00322B39"/>
    <w:rsid w:val="004156A1"/>
    <w:rsid w:val="004E47F7"/>
    <w:rsid w:val="00743812"/>
    <w:rsid w:val="00771F76"/>
    <w:rsid w:val="00B50E95"/>
    <w:rsid w:val="00CE6E69"/>
    <w:rsid w:val="00D23053"/>
    <w:rsid w:val="00D232A0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dcterms:created xsi:type="dcterms:W3CDTF">2024-01-25T08:49:00Z</dcterms:created>
  <dcterms:modified xsi:type="dcterms:W3CDTF">2024-01-25T09:01:00Z</dcterms:modified>
</cp:coreProperties>
</file>